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799" w:rsidRPr="00506A94" w:rsidRDefault="000F3F05" w:rsidP="00340450">
      <w:pPr>
        <w:spacing w:after="120"/>
        <w:jc w:val="center"/>
        <w:rPr>
          <w:b/>
          <w:sz w:val="28"/>
          <w:szCs w:val="28"/>
        </w:rPr>
      </w:pPr>
      <w:r w:rsidRPr="00506A94">
        <w:rPr>
          <w:b/>
          <w:sz w:val="28"/>
          <w:szCs w:val="28"/>
        </w:rPr>
        <w:t>Sickle Cell Anaemia</w:t>
      </w:r>
    </w:p>
    <w:p w:rsidR="000F3F05" w:rsidRPr="00506A94" w:rsidRDefault="002A2550" w:rsidP="00340450">
      <w:pPr>
        <w:spacing w:after="120"/>
      </w:pPr>
      <w:r w:rsidRPr="00506A94">
        <w:t>As you now know, Sickle C</w:t>
      </w:r>
      <w:r w:rsidR="000F3F05" w:rsidRPr="00506A94">
        <w:t xml:space="preserve">ell anaemia is caused by a </w:t>
      </w:r>
      <w:r w:rsidR="000F3F05" w:rsidRPr="00506A94">
        <w:rPr>
          <w:u w:val="single"/>
        </w:rPr>
        <w:t>point mutation</w:t>
      </w:r>
      <w:r w:rsidR="000F3F05" w:rsidRPr="00506A94">
        <w:t xml:space="preserve"> on Chromosome 11 that affects the 6</w:t>
      </w:r>
      <w:r w:rsidR="000F3F05" w:rsidRPr="00506A94">
        <w:rPr>
          <w:vertAlign w:val="superscript"/>
        </w:rPr>
        <w:t>th</w:t>
      </w:r>
      <w:r w:rsidR="000F3F05" w:rsidRPr="00506A94">
        <w:t xml:space="preserve"> codon on the gene coding for </w:t>
      </w:r>
      <w:r w:rsidR="003A69C7" w:rsidRPr="00506A94">
        <w:t xml:space="preserve">the </w:t>
      </w:r>
      <w:r w:rsidR="000F3F05" w:rsidRPr="00506A94">
        <w:t>beta-haemoglobin</w:t>
      </w:r>
      <w:r w:rsidR="003A69C7" w:rsidRPr="00506A94">
        <w:t xml:space="preserve"> polypeptide</w:t>
      </w:r>
      <w:r w:rsidR="000F3F05" w:rsidRPr="00506A94">
        <w:t>.</w:t>
      </w:r>
    </w:p>
    <w:p w:rsidR="000F3F05" w:rsidRPr="00506A94" w:rsidRDefault="000F3F05" w:rsidP="00340450">
      <w:pPr>
        <w:spacing w:after="120"/>
      </w:pPr>
      <w:r w:rsidRPr="00506A94">
        <w:t xml:space="preserve">Providing a person is </w:t>
      </w:r>
      <w:r w:rsidRPr="00506A94">
        <w:rPr>
          <w:u w:val="single"/>
        </w:rPr>
        <w:t>heterozygous</w:t>
      </w:r>
      <w:r w:rsidRPr="00506A94">
        <w:t xml:space="preserve"> for the condition (i.e. one mutated allele, one normal one) they do not develop the disease. But anyone who is </w:t>
      </w:r>
      <w:r w:rsidRPr="00506A94">
        <w:rPr>
          <w:u w:val="single"/>
        </w:rPr>
        <w:t>homozygous</w:t>
      </w:r>
      <w:r w:rsidRPr="00506A94">
        <w:t>, i.e. have two copies of the mutated allele), will suffer from Sickle Cell Anaemia.</w:t>
      </w:r>
    </w:p>
    <w:p w:rsidR="000F3F05" w:rsidRPr="00506A94" w:rsidRDefault="000F3F05" w:rsidP="00340450">
      <w:pPr>
        <w:spacing w:after="120"/>
      </w:pPr>
      <w:r w:rsidRPr="00506A94">
        <w:t xml:space="preserve">Harmful mutations (aka </w:t>
      </w:r>
      <w:proofErr w:type="gramStart"/>
      <w:r w:rsidRPr="00506A94">
        <w:rPr>
          <w:b/>
          <w:u w:val="single"/>
        </w:rPr>
        <w:t>deleterious  alleles</w:t>
      </w:r>
      <w:proofErr w:type="gramEnd"/>
      <w:r w:rsidRPr="00506A94">
        <w:t>) are normally very rare in a population because of Natural Selection, but the Sickle Cell mutation is surprisingly common in some parts of the world.</w:t>
      </w:r>
    </w:p>
    <w:p w:rsidR="00340450" w:rsidRPr="00506A94" w:rsidRDefault="00340450" w:rsidP="00340450">
      <w:pPr>
        <w:pStyle w:val="ListParagraph"/>
        <w:spacing w:after="120"/>
        <w:rPr>
          <w:i/>
        </w:rPr>
      </w:pPr>
    </w:p>
    <w:p w:rsidR="001C59AC" w:rsidRPr="00506A94" w:rsidRDefault="001C59AC" w:rsidP="002A2550">
      <w:pPr>
        <w:pStyle w:val="ListParagraph"/>
        <w:spacing w:after="120"/>
        <w:rPr>
          <w:i/>
        </w:rPr>
      </w:pPr>
      <w:r w:rsidRPr="00506A94">
        <w:rPr>
          <w:i/>
          <w:noProof/>
        </w:rPr>
        <w:drawing>
          <wp:anchor distT="0" distB="0" distL="114300" distR="114300" simplePos="0" relativeHeight="251659264" behindDoc="1" locked="0" layoutInCell="1" allowOverlap="1" wp14:anchorId="3A99EE7E" wp14:editId="3E5F2E2B">
            <wp:simplePos x="0" y="0"/>
            <wp:positionH relativeFrom="column">
              <wp:posOffset>4476750</wp:posOffset>
            </wp:positionH>
            <wp:positionV relativeFrom="paragraph">
              <wp:posOffset>252730</wp:posOffset>
            </wp:positionV>
            <wp:extent cx="1781175" cy="2076450"/>
            <wp:effectExtent l="19050" t="0" r="9525" b="0"/>
            <wp:wrapNone/>
            <wp:docPr id="2" name="Picture 1" descr="Sickle-Cel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ckle-Cell-2.jpg"/>
                    <pic:cNvPicPr/>
                  </pic:nvPicPr>
                  <pic:blipFill>
                    <a:blip r:embed="rId5" cstate="print"/>
                    <a:stretch>
                      <a:fillRect/>
                    </a:stretch>
                  </pic:blipFill>
                  <pic:spPr>
                    <a:xfrm>
                      <a:off x="0" y="0"/>
                      <a:ext cx="1781175" cy="2076450"/>
                    </a:xfrm>
                    <a:prstGeom prst="rect">
                      <a:avLst/>
                    </a:prstGeom>
                    <a:effectLst>
                      <a:softEdge rad="63500"/>
                    </a:effectLst>
                  </pic:spPr>
                </pic:pic>
              </a:graphicData>
            </a:graphic>
          </wp:anchor>
        </w:drawing>
      </w:r>
      <w:r w:rsidR="00A34FDC" w:rsidRPr="00506A94">
        <w:rPr>
          <w:i/>
          <w:noProof/>
        </w:rPr>
        <mc:AlternateContent>
          <mc:Choice Requires="wps">
            <w:drawing>
              <wp:anchor distT="0" distB="0" distL="114300" distR="114300" simplePos="0" relativeHeight="251658240" behindDoc="0" locked="0" layoutInCell="1" allowOverlap="1" wp14:anchorId="647AEBA7" wp14:editId="5AAF632C">
                <wp:simplePos x="0" y="0"/>
                <wp:positionH relativeFrom="column">
                  <wp:posOffset>1762125</wp:posOffset>
                </wp:positionH>
                <wp:positionV relativeFrom="paragraph">
                  <wp:posOffset>-4445</wp:posOffset>
                </wp:positionV>
                <wp:extent cx="2952750" cy="3619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59AC" w:rsidRDefault="001C59AC">
                            <w:r>
                              <w:t>Frequency of sickle cell allele in population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AEBA7" id="Rectangle 2" o:spid="_x0000_s1026" style="position:absolute;left:0;text-align:left;margin-left:138.75pt;margin-top:-.35pt;width:232.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" stroked="f">
                <v:textbox>
                  <w:txbxContent>
                    <w:p w:rsidR="001C59AC" w:rsidRDefault="001C59AC">
                      <w:r>
                        <w:t>Frequency of sickle cell allele in population</w:t>
                      </w:r>
                    </w:p>
                  </w:txbxContent>
                </v:textbox>
              </v:rect>
            </w:pict>
          </mc:Fallback>
        </mc:AlternateContent>
      </w:r>
      <w:r w:rsidRPr="00506A94">
        <w:rPr>
          <w:i/>
          <w:noProof/>
        </w:rPr>
        <w:drawing>
          <wp:inline distT="0" distB="0" distL="0" distR="0" wp14:anchorId="157C7258" wp14:editId="623B47E6">
            <wp:extent cx="3924300" cy="2420514"/>
            <wp:effectExtent l="19050" t="0" r="0" b="0"/>
            <wp:docPr id="1" name="Picture 0" descr="malariadistribu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ariadistribution.png"/>
                    <pic:cNvPicPr/>
                  </pic:nvPicPr>
                  <pic:blipFill>
                    <a:blip r:embed="rId6" cstate="print"/>
                    <a:stretch>
                      <a:fillRect/>
                    </a:stretch>
                  </pic:blipFill>
                  <pic:spPr>
                    <a:xfrm>
                      <a:off x="0" y="0"/>
                      <a:ext cx="3943386" cy="2432286"/>
                    </a:xfrm>
                    <a:prstGeom prst="rect">
                      <a:avLst/>
                    </a:prstGeom>
                  </pic:spPr>
                </pic:pic>
              </a:graphicData>
            </a:graphic>
          </wp:inline>
        </w:drawing>
      </w:r>
    </w:p>
    <w:p w:rsidR="002A2550" w:rsidRPr="00506A94" w:rsidRDefault="002A2550" w:rsidP="002A2550">
      <w:pPr>
        <w:pStyle w:val="ListParagraph"/>
        <w:spacing w:after="120"/>
        <w:rPr>
          <w:i/>
        </w:rPr>
      </w:pPr>
    </w:p>
    <w:p w:rsidR="000F3F05" w:rsidRPr="00506A94" w:rsidRDefault="000F3F05" w:rsidP="00340450">
      <w:pPr>
        <w:spacing w:after="120"/>
      </w:pPr>
      <w:r w:rsidRPr="00506A94">
        <w:t xml:space="preserve">Mutations are extremely rare. DNA copying during Mitosis is so accurate that in humans, there are typically </w:t>
      </w:r>
      <w:r w:rsidRPr="00506A94">
        <w:rPr>
          <w:u w:val="single"/>
        </w:rPr>
        <w:t>only 175 mutations per individual</w:t>
      </w:r>
      <w:r w:rsidRPr="00506A94">
        <w:t xml:space="preserve">, out of a genomic total of over </w:t>
      </w:r>
      <w:r w:rsidRPr="00506A94">
        <w:rPr>
          <w:u w:val="single"/>
        </w:rPr>
        <w:t>3,000,000,000 base pairs</w:t>
      </w:r>
      <w:r w:rsidRPr="00506A94">
        <w:t>.</w:t>
      </w:r>
    </w:p>
    <w:p w:rsidR="000F3F05" w:rsidRPr="00506A94" w:rsidRDefault="000F3F05" w:rsidP="00340450">
      <w:pPr>
        <w:spacing w:after="120"/>
      </w:pPr>
      <w:r w:rsidRPr="00506A94">
        <w:t>Yet only one, very specific, point mutation can give rise to the sickle cell allele.</w:t>
      </w:r>
    </w:p>
    <w:p w:rsidR="000F3F05" w:rsidRPr="00506A94" w:rsidRDefault="000F3F05" w:rsidP="00340450">
      <w:pPr>
        <w:pStyle w:val="ListParagraph"/>
        <w:numPr>
          <w:ilvl w:val="0"/>
          <w:numId w:val="2"/>
        </w:numPr>
        <w:spacing w:after="120"/>
        <w:rPr>
          <w:i/>
        </w:rPr>
      </w:pPr>
      <w:r w:rsidRPr="00506A94">
        <w:rPr>
          <w:i/>
        </w:rPr>
        <w:t>What is a point mutation?</w:t>
      </w:r>
    </w:p>
    <w:p w:rsidR="003A69C7" w:rsidRPr="00506A94" w:rsidRDefault="003A69C7" w:rsidP="00340450">
      <w:pPr>
        <w:spacing w:after="120"/>
        <w:rPr>
          <w:i/>
        </w:rPr>
      </w:pPr>
    </w:p>
    <w:p w:rsidR="003A69C7" w:rsidRPr="00506A94" w:rsidRDefault="000F3F05" w:rsidP="001C59AC">
      <w:pPr>
        <w:pStyle w:val="ListParagraph"/>
        <w:numPr>
          <w:ilvl w:val="0"/>
          <w:numId w:val="2"/>
        </w:numPr>
        <w:spacing w:after="120"/>
        <w:rPr>
          <w:i/>
        </w:rPr>
      </w:pPr>
      <w:r w:rsidRPr="00506A94">
        <w:rPr>
          <w:i/>
        </w:rPr>
        <w:t>What is the point mutation that gives rise to Sickle Cell?</w:t>
      </w:r>
    </w:p>
    <w:p w:rsidR="003A69C7" w:rsidRPr="00506A94" w:rsidRDefault="003A69C7" w:rsidP="00340450">
      <w:pPr>
        <w:spacing w:after="120"/>
        <w:rPr>
          <w:i/>
        </w:rPr>
      </w:pPr>
    </w:p>
    <w:p w:rsidR="000F3F05" w:rsidRPr="00506A94" w:rsidRDefault="000F3F05" w:rsidP="00340450">
      <w:pPr>
        <w:pStyle w:val="ListParagraph"/>
        <w:numPr>
          <w:ilvl w:val="0"/>
          <w:numId w:val="2"/>
        </w:numPr>
        <w:spacing w:after="120"/>
        <w:rPr>
          <w:i/>
        </w:rPr>
      </w:pPr>
      <w:r w:rsidRPr="00506A94">
        <w:rPr>
          <w:i/>
        </w:rPr>
        <w:t xml:space="preserve">What is the probability of an individual having that </w:t>
      </w:r>
      <w:r w:rsidRPr="005426E9">
        <w:rPr>
          <w:b/>
          <w:i/>
        </w:rPr>
        <w:t>exact</w:t>
      </w:r>
      <w:r w:rsidRPr="00506A94">
        <w:rPr>
          <w:i/>
        </w:rPr>
        <w:t xml:space="preserve"> point mutation?</w:t>
      </w:r>
    </w:p>
    <w:p w:rsidR="003A69C7" w:rsidRDefault="003A69C7" w:rsidP="00340450">
      <w:pPr>
        <w:spacing w:after="120"/>
        <w:rPr>
          <w:i/>
        </w:rPr>
      </w:pPr>
    </w:p>
    <w:p w:rsidR="005426E9" w:rsidRPr="00506A94" w:rsidRDefault="005426E9" w:rsidP="00340450">
      <w:pPr>
        <w:spacing w:after="120"/>
        <w:rPr>
          <w:i/>
        </w:rPr>
      </w:pPr>
    </w:p>
    <w:p w:rsidR="000F3F05" w:rsidRPr="00506A94" w:rsidRDefault="000F3F05" w:rsidP="00340450">
      <w:pPr>
        <w:spacing w:after="120"/>
      </w:pPr>
      <w:r w:rsidRPr="00506A94">
        <w:t>This all sounds terribly unlikely and is used by Creationists as an argument against the mechanism of Evolution. But it is important to look at mutation rate in the context of a population, not from the point of view of an individual</w:t>
      </w:r>
      <w:r w:rsidR="005426E9">
        <w:t>….</w:t>
      </w:r>
    </w:p>
    <w:p w:rsidR="001C59AC" w:rsidRPr="00506A94" w:rsidRDefault="001C59AC" w:rsidP="00340450">
      <w:pPr>
        <w:spacing w:after="120"/>
      </w:pPr>
    </w:p>
    <w:p w:rsidR="005426E9" w:rsidRDefault="005426E9">
      <w:pPr>
        <w:rPr>
          <w:i/>
        </w:rPr>
      </w:pPr>
      <w:r>
        <w:rPr>
          <w:i/>
        </w:rPr>
        <w:br w:type="page"/>
      </w:r>
    </w:p>
    <w:p w:rsidR="000F3F05" w:rsidRPr="00506A94" w:rsidRDefault="000F3F05" w:rsidP="00340450">
      <w:pPr>
        <w:spacing w:after="120"/>
      </w:pPr>
      <w:r w:rsidRPr="00506A94">
        <w:rPr>
          <w:i/>
        </w:rPr>
        <w:lastRenderedPageBreak/>
        <w:t xml:space="preserve">Plasmodium </w:t>
      </w:r>
      <w:proofErr w:type="spellStart"/>
      <w:r w:rsidRPr="00506A94">
        <w:rPr>
          <w:i/>
        </w:rPr>
        <w:t>falciparium</w:t>
      </w:r>
      <w:proofErr w:type="spellEnd"/>
      <w:r w:rsidRPr="00506A94">
        <w:t xml:space="preserve"> is thought to have evolved between 3,500 to 7,000 years ago.</w:t>
      </w:r>
    </w:p>
    <w:p w:rsidR="000F3F05" w:rsidRPr="00506A94" w:rsidRDefault="000F3F05" w:rsidP="00340450">
      <w:pPr>
        <w:spacing w:after="120"/>
      </w:pPr>
      <w:r w:rsidRPr="00506A94">
        <w:t xml:space="preserve">Assume that the </w:t>
      </w:r>
      <w:r w:rsidR="003A69C7" w:rsidRPr="00506A94">
        <w:t xml:space="preserve">human </w:t>
      </w:r>
      <w:r w:rsidRPr="00506A94">
        <w:t>population of Africa has been around 10,000,000 during that time.</w:t>
      </w:r>
    </w:p>
    <w:p w:rsidR="003A69C7" w:rsidRPr="00506A94" w:rsidRDefault="003A69C7" w:rsidP="00340450">
      <w:pPr>
        <w:spacing w:after="120"/>
      </w:pPr>
      <w:r w:rsidRPr="00506A94">
        <w:t>In that population, assume that there are 2,000,000 adult women who are reproducing, having, on average, one baby per year each.</w:t>
      </w:r>
    </w:p>
    <w:p w:rsidR="003A69C7" w:rsidRPr="00506A94" w:rsidRDefault="003A69C7" w:rsidP="00340450">
      <w:pPr>
        <w:pStyle w:val="ListParagraph"/>
        <w:numPr>
          <w:ilvl w:val="0"/>
          <w:numId w:val="3"/>
        </w:numPr>
        <w:spacing w:after="120"/>
        <w:rPr>
          <w:i/>
        </w:rPr>
      </w:pPr>
      <w:r w:rsidRPr="00506A94">
        <w:rPr>
          <w:i/>
        </w:rPr>
        <w:t>How frequently will the Sickle Cell mutation appear in the population?</w:t>
      </w:r>
    </w:p>
    <w:p w:rsidR="003A69C7" w:rsidRPr="00506A94" w:rsidRDefault="003A69C7" w:rsidP="00340450">
      <w:pPr>
        <w:spacing w:after="120"/>
        <w:rPr>
          <w:i/>
        </w:rPr>
      </w:pPr>
    </w:p>
    <w:p w:rsidR="003A69C7" w:rsidRPr="00506A94" w:rsidRDefault="003A69C7" w:rsidP="00340450">
      <w:pPr>
        <w:spacing w:after="120"/>
        <w:rPr>
          <w:i/>
        </w:rPr>
      </w:pPr>
    </w:p>
    <w:p w:rsidR="005426E9" w:rsidRDefault="005426E9" w:rsidP="00340450">
      <w:pPr>
        <w:pStyle w:val="ListParagraph"/>
        <w:numPr>
          <w:ilvl w:val="0"/>
          <w:numId w:val="3"/>
        </w:numPr>
        <w:spacing w:after="120"/>
        <w:rPr>
          <w:i/>
        </w:rPr>
      </w:pPr>
      <w:r>
        <w:rPr>
          <w:i/>
        </w:rPr>
        <w:t>Which Hardy Weinberg criteria do not apply in this situation?</w:t>
      </w:r>
    </w:p>
    <w:p w:rsidR="005426E9" w:rsidRDefault="005426E9" w:rsidP="005426E9">
      <w:pPr>
        <w:spacing w:after="120"/>
        <w:rPr>
          <w:i/>
        </w:rPr>
      </w:pPr>
    </w:p>
    <w:p w:rsidR="005426E9" w:rsidRDefault="005426E9" w:rsidP="005426E9">
      <w:pPr>
        <w:spacing w:after="120"/>
        <w:rPr>
          <w:i/>
        </w:rPr>
      </w:pPr>
    </w:p>
    <w:p w:rsidR="005426E9" w:rsidRDefault="005426E9" w:rsidP="005426E9">
      <w:pPr>
        <w:spacing w:after="120"/>
        <w:rPr>
          <w:i/>
        </w:rPr>
      </w:pPr>
    </w:p>
    <w:p w:rsidR="005426E9" w:rsidRDefault="005426E9" w:rsidP="005426E9">
      <w:pPr>
        <w:spacing w:after="120"/>
        <w:rPr>
          <w:i/>
        </w:rPr>
      </w:pPr>
    </w:p>
    <w:p w:rsidR="005426E9" w:rsidRPr="005426E9" w:rsidRDefault="005426E9" w:rsidP="005426E9">
      <w:pPr>
        <w:spacing w:after="120"/>
        <w:rPr>
          <w:i/>
        </w:rPr>
      </w:pPr>
      <w:bookmarkStart w:id="0" w:name="_GoBack"/>
      <w:bookmarkEnd w:id="0"/>
    </w:p>
    <w:p w:rsidR="003A69C7" w:rsidRPr="00506A94" w:rsidRDefault="005426E9" w:rsidP="00340450">
      <w:pPr>
        <w:pStyle w:val="ListParagraph"/>
        <w:numPr>
          <w:ilvl w:val="0"/>
          <w:numId w:val="3"/>
        </w:numPr>
        <w:spacing w:after="120"/>
        <w:rPr>
          <w:i/>
        </w:rPr>
      </w:pPr>
      <w:r>
        <w:rPr>
          <w:i/>
        </w:rPr>
        <w:t>What effect might this have on the allele frequency of the population?</w:t>
      </w:r>
    </w:p>
    <w:p w:rsidR="003A69C7" w:rsidRPr="00506A94" w:rsidRDefault="003A69C7" w:rsidP="00340450">
      <w:pPr>
        <w:spacing w:after="120"/>
        <w:rPr>
          <w:i/>
        </w:rPr>
      </w:pPr>
    </w:p>
    <w:p w:rsidR="003A69C7" w:rsidRPr="00506A94" w:rsidRDefault="003A69C7" w:rsidP="00340450">
      <w:pPr>
        <w:spacing w:after="120"/>
        <w:rPr>
          <w:i/>
        </w:rPr>
      </w:pPr>
    </w:p>
    <w:p w:rsidR="003A69C7" w:rsidRPr="00506A94" w:rsidRDefault="003A69C7" w:rsidP="00340450">
      <w:pPr>
        <w:spacing w:after="120"/>
        <w:rPr>
          <w:i/>
        </w:rPr>
      </w:pPr>
    </w:p>
    <w:p w:rsidR="003A69C7" w:rsidRPr="00506A94" w:rsidRDefault="003A69C7" w:rsidP="00340450">
      <w:pPr>
        <w:spacing w:after="120"/>
      </w:pPr>
      <w:r w:rsidRPr="00506A94">
        <w:t xml:space="preserve">Use the notation </w:t>
      </w:r>
      <w:proofErr w:type="spellStart"/>
      <w:r w:rsidRPr="00506A94">
        <w:t>Hb</w:t>
      </w:r>
      <w:r w:rsidRPr="00506A94">
        <w:rPr>
          <w:vertAlign w:val="superscript"/>
        </w:rPr>
        <w:t>N</w:t>
      </w:r>
      <w:proofErr w:type="spellEnd"/>
      <w:r w:rsidRPr="00506A94">
        <w:t xml:space="preserve"> </w:t>
      </w:r>
      <w:r w:rsidR="00FD1F81" w:rsidRPr="00506A94">
        <w:t xml:space="preserve">(= normal allele) </w:t>
      </w:r>
      <w:r w:rsidRPr="00506A94">
        <w:t xml:space="preserve">and </w:t>
      </w:r>
      <w:proofErr w:type="spellStart"/>
      <w:r w:rsidRPr="00506A94">
        <w:t>Hb</w:t>
      </w:r>
      <w:r w:rsidRPr="00506A94">
        <w:rPr>
          <w:vertAlign w:val="superscript"/>
        </w:rPr>
        <w:t>S</w:t>
      </w:r>
      <w:proofErr w:type="spellEnd"/>
      <w:r w:rsidRPr="00506A94">
        <w:t xml:space="preserve"> </w:t>
      </w:r>
      <w:r w:rsidR="00FD1F81" w:rsidRPr="00506A94">
        <w:t xml:space="preserve">(= sickle allele) </w:t>
      </w:r>
      <w:r w:rsidRPr="00506A94">
        <w:t>to show:</w:t>
      </w:r>
    </w:p>
    <w:p w:rsidR="003A69C7" w:rsidRPr="00506A94" w:rsidRDefault="003A69C7" w:rsidP="00340450">
      <w:pPr>
        <w:pStyle w:val="ListParagraph"/>
        <w:numPr>
          <w:ilvl w:val="0"/>
          <w:numId w:val="4"/>
        </w:numPr>
        <w:spacing w:after="120"/>
        <w:rPr>
          <w:i/>
        </w:rPr>
      </w:pPr>
      <w:r w:rsidRPr="00506A94">
        <w:rPr>
          <w:i/>
        </w:rPr>
        <w:t>The different possible genotypes in the population</w:t>
      </w:r>
    </w:p>
    <w:p w:rsidR="00FD1F81" w:rsidRPr="00506A94" w:rsidRDefault="00FD1F81" w:rsidP="00340450">
      <w:pPr>
        <w:spacing w:after="120"/>
        <w:rPr>
          <w:i/>
        </w:rPr>
      </w:pPr>
    </w:p>
    <w:p w:rsidR="003A69C7" w:rsidRPr="00506A94" w:rsidRDefault="003A69C7" w:rsidP="00340450">
      <w:pPr>
        <w:pStyle w:val="ListParagraph"/>
        <w:numPr>
          <w:ilvl w:val="0"/>
          <w:numId w:val="4"/>
        </w:numPr>
        <w:spacing w:after="120"/>
        <w:rPr>
          <w:i/>
        </w:rPr>
      </w:pPr>
      <w:r w:rsidRPr="00506A94">
        <w:rPr>
          <w:i/>
        </w:rPr>
        <w:t>The phenotypes of those genotypes</w:t>
      </w:r>
    </w:p>
    <w:p w:rsidR="00FD1F81" w:rsidRPr="00506A94" w:rsidRDefault="00FD1F81" w:rsidP="00340450">
      <w:pPr>
        <w:pStyle w:val="ListParagraph"/>
        <w:spacing w:after="120"/>
        <w:rPr>
          <w:i/>
        </w:rPr>
      </w:pPr>
    </w:p>
    <w:p w:rsidR="00FD1F81" w:rsidRPr="00506A94" w:rsidRDefault="00FD1F81" w:rsidP="00340450">
      <w:pPr>
        <w:pStyle w:val="ListParagraph"/>
        <w:spacing w:after="120"/>
        <w:rPr>
          <w:i/>
        </w:rPr>
      </w:pPr>
    </w:p>
    <w:p w:rsidR="003A69C7" w:rsidRPr="00506A94" w:rsidRDefault="003A69C7" w:rsidP="00340450">
      <w:pPr>
        <w:pStyle w:val="ListParagraph"/>
        <w:numPr>
          <w:ilvl w:val="0"/>
          <w:numId w:val="4"/>
        </w:numPr>
        <w:spacing w:after="120"/>
        <w:rPr>
          <w:i/>
        </w:rPr>
      </w:pPr>
      <w:r w:rsidRPr="00506A94">
        <w:rPr>
          <w:i/>
        </w:rPr>
        <w:t>The result of a cross between two carriers…</w:t>
      </w:r>
    </w:p>
    <w:p w:rsidR="000F3F05" w:rsidRPr="00506A94" w:rsidRDefault="000F3F05" w:rsidP="00340450">
      <w:pPr>
        <w:spacing w:after="120"/>
      </w:pPr>
    </w:p>
    <w:p w:rsidR="00073457" w:rsidRPr="00506A94" w:rsidRDefault="00073457" w:rsidP="00340450">
      <w:pPr>
        <w:spacing w:after="120"/>
      </w:pPr>
    </w:p>
    <w:p w:rsidR="00073457" w:rsidRPr="00506A94" w:rsidRDefault="00073457" w:rsidP="00340450">
      <w:pPr>
        <w:spacing w:after="120"/>
      </w:pPr>
    </w:p>
    <w:p w:rsidR="00073457" w:rsidRPr="00506A94" w:rsidRDefault="00073457" w:rsidP="00340450">
      <w:pPr>
        <w:spacing w:after="120"/>
      </w:pPr>
    </w:p>
    <w:p w:rsidR="00073457" w:rsidRPr="00506A94" w:rsidRDefault="00073457" w:rsidP="00340450">
      <w:pPr>
        <w:spacing w:after="120"/>
      </w:pPr>
    </w:p>
    <w:p w:rsidR="00073457" w:rsidRPr="00506A94" w:rsidRDefault="00073457" w:rsidP="00340450">
      <w:pPr>
        <w:spacing w:after="120"/>
        <w:rPr>
          <w:i/>
        </w:rPr>
      </w:pPr>
      <w:r w:rsidRPr="00506A94">
        <w:rPr>
          <w:i/>
        </w:rPr>
        <w:t>Suggest why the</w:t>
      </w:r>
      <w:r w:rsidR="005426E9">
        <w:rPr>
          <w:i/>
        </w:rPr>
        <w:t>re might be a connection between the</w:t>
      </w:r>
      <w:r w:rsidRPr="00506A94">
        <w:rPr>
          <w:i/>
        </w:rPr>
        <w:t xml:space="preserve"> </w:t>
      </w:r>
      <w:r w:rsidRPr="00506A94">
        <w:rPr>
          <w:i/>
          <w:u w:val="single"/>
        </w:rPr>
        <w:t>Sickle Cell allele</w:t>
      </w:r>
      <w:r w:rsidR="005426E9">
        <w:rPr>
          <w:i/>
        </w:rPr>
        <w:t xml:space="preserve"> and</w:t>
      </w:r>
      <w:r w:rsidRPr="00506A94">
        <w:rPr>
          <w:i/>
        </w:rPr>
        <w:t xml:space="preserve"> protection against the </w:t>
      </w:r>
      <w:r w:rsidRPr="00506A94">
        <w:rPr>
          <w:i/>
          <w:u w:val="single"/>
        </w:rPr>
        <w:t>malarial parasite…</w:t>
      </w:r>
    </w:p>
    <w:sectPr w:rsidR="00073457" w:rsidRPr="00506A94" w:rsidSect="00E221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F6B6F"/>
    <w:multiLevelType w:val="hybridMultilevel"/>
    <w:tmpl w:val="341C73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A72F8"/>
    <w:multiLevelType w:val="hybridMultilevel"/>
    <w:tmpl w:val="EBA00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9071DC"/>
    <w:multiLevelType w:val="hybridMultilevel"/>
    <w:tmpl w:val="BB94C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2B683B"/>
    <w:multiLevelType w:val="hybridMultilevel"/>
    <w:tmpl w:val="854C2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F05"/>
    <w:rsid w:val="000164A7"/>
    <w:rsid w:val="00073457"/>
    <w:rsid w:val="000F210A"/>
    <w:rsid w:val="000F3F05"/>
    <w:rsid w:val="001C59AC"/>
    <w:rsid w:val="002A2550"/>
    <w:rsid w:val="00340450"/>
    <w:rsid w:val="003A69C7"/>
    <w:rsid w:val="00506A94"/>
    <w:rsid w:val="005426E9"/>
    <w:rsid w:val="00821E44"/>
    <w:rsid w:val="00A34FDC"/>
    <w:rsid w:val="00E2215E"/>
    <w:rsid w:val="00FD1F8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27AAD"/>
  <w15:docId w15:val="{113D15DD-64EE-41A7-96F0-A833CF5C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9C7"/>
    <w:pPr>
      <w:ind w:left="720"/>
      <w:contextualSpacing/>
    </w:pPr>
  </w:style>
  <w:style w:type="paragraph" w:styleId="BalloonText">
    <w:name w:val="Balloon Text"/>
    <w:basedOn w:val="Normal"/>
    <w:link w:val="BalloonTextChar"/>
    <w:uiPriority w:val="99"/>
    <w:semiHidden/>
    <w:unhideWhenUsed/>
    <w:rsid w:val="001C5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9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29D2F42D0BD4B970E5F42E1472C69" ma:contentTypeVersion="11" ma:contentTypeDescription="Create a new document." ma:contentTypeScope="" ma:versionID="2ee76c1a3550f86b9710aec665aafadc">
  <xsd:schema xmlns:xsd="http://www.w3.org/2001/XMLSchema" xmlns:xs="http://www.w3.org/2001/XMLSchema" xmlns:p="http://schemas.microsoft.com/office/2006/metadata/properties" xmlns:ns2="8c09b04f-116b-4c53-9faf-50aeff9e9fe3" xmlns:ns3="2aa9558d-a4a6-4f57-be5c-a5e6c4c95401" targetNamespace="http://schemas.microsoft.com/office/2006/metadata/properties" ma:root="true" ma:fieldsID="1268edfa426c7823a0bcec09006c4293" ns2:_="" ns3:_="">
    <xsd:import namespace="8c09b04f-116b-4c53-9faf-50aeff9e9fe3"/>
    <xsd:import namespace="2aa9558d-a4a6-4f57-be5c-a5e6c4c954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9b04f-116b-4c53-9faf-50aeff9e9f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d792e8b-06e3-44be-b0f7-641649fa7c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a9558d-a4a6-4f57-be5c-a5e6c4c954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881675f-86cb-4bca-a9e8-597599b0c8f5}" ma:internalName="TaxCatchAll" ma:showField="CatchAllData" ma:web="2aa9558d-a4a6-4f57-be5c-a5e6c4c95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89119D-BEFF-471B-B923-990583DAC767}"/>
</file>

<file path=customXml/itemProps2.xml><?xml version="1.0" encoding="utf-8"?>
<ds:datastoreItem xmlns:ds="http://schemas.openxmlformats.org/officeDocument/2006/customXml" ds:itemID="{10249EFF-AD08-49F8-BE69-715B7CC32378}"/>
</file>

<file path=docProps/app.xml><?xml version="1.0" encoding="utf-8"?>
<Properties xmlns="http://schemas.openxmlformats.org/officeDocument/2006/extended-properties" xmlns:vt="http://schemas.openxmlformats.org/officeDocument/2006/docPropsVTypes">
  <Template>Normal</Template>
  <TotalTime>6</TotalTime>
  <Pages>2</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Oxford High School</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oxfweekp1</dc:creator>
  <cp:lastModifiedBy>Weeks, Paul (OXF) Staff</cp:lastModifiedBy>
  <cp:revision>5</cp:revision>
  <cp:lastPrinted>2017-03-17T14:29:00Z</cp:lastPrinted>
  <dcterms:created xsi:type="dcterms:W3CDTF">2015-01-27T15:27:00Z</dcterms:created>
  <dcterms:modified xsi:type="dcterms:W3CDTF">2018-01-10T08:09:00Z</dcterms:modified>
</cp:coreProperties>
</file>